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E5" w:rsidRPr="00432569" w:rsidRDefault="004D7285" w:rsidP="001705E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705E5" w:rsidRPr="00432569" w:rsidRDefault="004D728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705E5" w:rsidRPr="00432569" w:rsidRDefault="004D728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05E5" w:rsidRPr="00432569" w:rsidRDefault="004D728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705E5" w:rsidRPr="001705E5" w:rsidRDefault="001705E5" w:rsidP="001705E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05E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06-2/82-24</w:t>
      </w:r>
    </w:p>
    <w:p w:rsidR="001705E5" w:rsidRPr="00432569" w:rsidRDefault="001705E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26.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1705E5" w:rsidRPr="00432569" w:rsidRDefault="004D7285" w:rsidP="001705E5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705E5" w:rsidRPr="00432569" w:rsidRDefault="004D7285" w:rsidP="00170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1705E5" w:rsidRPr="00432569" w:rsidRDefault="004D7285" w:rsidP="001705E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14AAA" w:rsidRPr="00482A4C" w:rsidRDefault="004D7285" w:rsidP="00482A4C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705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705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705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1705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705E5" w:rsidRPr="00432569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</w:rPr>
        <w:tab/>
      </w:r>
      <w:r w:rsidR="004D7285">
        <w:rPr>
          <w:rFonts w:ascii="Times New Roman" w:eastAsia="Calibri" w:hAnsi="Times New Roman" w:cs="Times New Roman"/>
          <w:sz w:val="24"/>
          <w:szCs w:val="24"/>
        </w:rPr>
        <w:t>Sednica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počela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12.00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05E5" w:rsidRPr="00432569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r w:rsidR="004D7285">
        <w:rPr>
          <w:rFonts w:ascii="Times New Roman" w:eastAsia="Calibri" w:hAnsi="Times New Roman" w:cs="Times New Roman"/>
          <w:sz w:val="24"/>
          <w:szCs w:val="24"/>
        </w:rPr>
        <w:t>Sednicom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predsedava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r w:rsidR="004D7285">
        <w:rPr>
          <w:rFonts w:ascii="Times New Roman" w:eastAsia="Calibri" w:hAnsi="Times New Roman" w:cs="Times New Roman"/>
          <w:sz w:val="24"/>
          <w:szCs w:val="24"/>
        </w:rPr>
        <w:t>Sednici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su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članovi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Odbora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Vladana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Zagrađanina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Ane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Petković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Danijele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7285">
        <w:rPr>
          <w:rFonts w:ascii="Times New Roman" w:eastAsia="Calibri" w:hAnsi="Times New Roman" w:cs="Times New Roman"/>
          <w:sz w:val="24"/>
          <w:szCs w:val="24"/>
        </w:rPr>
        <w:t>Sednici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ni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D2C13" w:rsidRPr="00BD2C13" w:rsidRDefault="000A5F60" w:rsidP="00BD2C13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D2C13">
        <w:rPr>
          <w:rFonts w:ascii="Times New Roman" w:hAnsi="Times New Roman"/>
          <w:sz w:val="24"/>
          <w:szCs w:val="24"/>
          <w:lang w:val="sr-Cyrl-RS"/>
        </w:rPr>
        <w:tab/>
      </w:r>
      <w:r w:rsidR="004D7285">
        <w:rPr>
          <w:rFonts w:ascii="Times New Roman" w:hAnsi="Times New Roman"/>
          <w:sz w:val="24"/>
          <w:szCs w:val="24"/>
          <w:lang w:val="sr-Cyrl-RS"/>
        </w:rPr>
        <w:t>Sednici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Odbora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su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prisustvovali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predstavnici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Ministarstva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finansija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4D7285">
        <w:rPr>
          <w:rFonts w:ascii="Times New Roman" w:hAnsi="Times New Roman"/>
          <w:sz w:val="24"/>
          <w:szCs w:val="24"/>
          <w:lang w:val="sr-Cyrl-RS"/>
        </w:rPr>
        <w:t>Verica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Ignjatović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sz w:val="24"/>
          <w:szCs w:val="24"/>
          <w:lang w:val="sr-Cyrl-RS"/>
        </w:rPr>
        <w:t>pomoćnik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ministra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sz w:val="24"/>
          <w:szCs w:val="24"/>
          <w:lang w:val="sr-Cyrl-RS"/>
        </w:rPr>
        <w:t>Lidija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Mandić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sz w:val="24"/>
          <w:szCs w:val="24"/>
          <w:lang w:val="sr-Cyrl-RS"/>
        </w:rPr>
        <w:t>samostalni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savetnik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Dragan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Babić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sz w:val="24"/>
          <w:szCs w:val="24"/>
          <w:lang w:val="sr-Cyrl-RS"/>
        </w:rPr>
        <w:t>iz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Uprave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za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javni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dug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4D7285">
        <w:rPr>
          <w:rFonts w:ascii="Times New Roman" w:hAnsi="Times New Roman"/>
          <w:sz w:val="24"/>
          <w:szCs w:val="24"/>
          <w:lang w:val="sr-Cyrl-RS"/>
        </w:rPr>
        <w:t>iz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Ministarstva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prosvete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4D7285">
        <w:rPr>
          <w:rFonts w:ascii="Times New Roman" w:hAnsi="Times New Roman"/>
          <w:sz w:val="24"/>
          <w:szCs w:val="24"/>
          <w:lang w:val="sr-Cyrl-RS"/>
        </w:rPr>
        <w:t>A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leksandar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Jović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pomoćnik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ministra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međunarodnu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saradnju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evropske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</w:rPr>
        <w:t>integracije</w:t>
      </w:r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; </w:t>
      </w:r>
      <w:r w:rsidR="004D728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</w:t>
      </w:r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Ministarstva</w:t>
      </w:r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građevinarstva</w:t>
      </w:r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saobraćaja</w:t>
      </w:r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infrastrukture</w:t>
      </w:r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: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Mihajlo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Mišić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Aleksandra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Sofronijević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sekretari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ljudska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manjinska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prava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društveni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dijalog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Stana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Božović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sz w:val="24"/>
          <w:szCs w:val="24"/>
          <w:lang w:val="sr-Cyrl-RS"/>
        </w:rPr>
        <w:t>Aleksandra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Rašković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sz w:val="24"/>
          <w:szCs w:val="24"/>
          <w:lang w:val="sr-Cyrl-RS"/>
        </w:rPr>
        <w:t>šef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kabineta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i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Sanja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Atanasković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Opačić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sz w:val="24"/>
          <w:szCs w:val="24"/>
          <w:lang w:val="sr-Cyrl-RS"/>
        </w:rPr>
        <w:t>iz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Sektora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za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Međunarodnu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saradnju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i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evropske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integracije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4D7285">
        <w:rPr>
          <w:rFonts w:ascii="Times New Roman" w:hAnsi="Times New Roman"/>
          <w:sz w:val="24"/>
          <w:szCs w:val="24"/>
          <w:lang w:val="sr-Cyrl-RS"/>
        </w:rPr>
        <w:t>iz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Ministarstva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spoljnih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sz w:val="24"/>
          <w:szCs w:val="24"/>
          <w:lang w:val="sr-Cyrl-RS"/>
        </w:rPr>
        <w:t>poslova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Nebojša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Vušurović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načelnik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Odeljenja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viznu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politiku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Stanko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Blagojević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kulture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Stanko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Blagojević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pomoćnika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705E5" w:rsidRPr="00432569" w:rsidRDefault="00BD2C13" w:rsidP="00BD2C13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516F8" w:rsidRDefault="00E516F8" w:rsidP="00F14AA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16F8" w:rsidRDefault="00E516F8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5E5" w:rsidRDefault="004D7285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705E5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D2C13" w:rsidRDefault="00BD2C13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2C13" w:rsidRDefault="00BD2C13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privremenom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uređivanju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načina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naplate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takse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javni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medijski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servis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011-1618/24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jula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eastAsia="sr-Cyrl-CS"/>
        </w:rPr>
        <w:t>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posebnim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uslovima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realizaciju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projekta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izgradnje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stanova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pripadnike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snaga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bezbednosti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011-1617/24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izmenama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dopunama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platnim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uslugama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400-1686/24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11.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jula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podnela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banka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Predloga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zaduživanju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Banke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Poštanska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štedionica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akcionarsko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društvo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Beograd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potrebe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finansiranja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Projekta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Izgradnje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urbane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infrastrukture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nacionalnog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stadiona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pristupnim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saobraćajnicama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011-1623/24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načelu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zaduživanju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kod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potrebe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finansiranja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Projekta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Ruma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Šabac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Loznica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011-1534/24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="00BD2C13"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zaduživanju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Banca Intesa AD Beograd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potrebe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finansiranja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Projekta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Ruma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Šabac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Loznica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011-1533/24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juna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podnela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zaduživanju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OTP banke Srbija a.d. Novi Sad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potrebe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finansiranja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Projekta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izgradnje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obilaznice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oko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Kragujevca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011-1530/24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Savezne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Nemačke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Nemačkoj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Beogradu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011-1744/24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15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Demokratske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Prinsipe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011-1628/24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113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Gabon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011-1627/24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113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Protokola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unapređenje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ekonomskoj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tehničkoj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oblasti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infrastrukture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011-1626/24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113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Kube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ukidanju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viza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nosioce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diplomatskih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službenih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servisnih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pasoša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011-1625/24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zajmu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uz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protokol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potpisan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Francuske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zastupa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postupajući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preko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Zajmoprimac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BPIFRANCE ASSURANCE EXPORT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postupa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ime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račun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Francuske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011-1622/24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Kazahstan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vojnotehničkoj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011-1621/24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Garancije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rojekat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upravljanja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elektrodistributivnom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mrežom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Republici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zastupa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postupajući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preko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inansija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aranta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Deutsche bank AG, Paris Branch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rvobitnog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zajmodavca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Deutsche 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bank AG, Paris Branch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>genta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Deutsche bank AG, Paris Branch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Vodećeg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mandatnog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aranžera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odnosi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kreditnom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aranžmanu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iznosu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97.151.728,00 </w:t>
      </w:r>
      <w:r>
        <w:rPr>
          <w:rFonts w:ascii="Times New Roman" w:eastAsia="Calibri" w:hAnsi="Times New Roman" w:cs="Times New Roman"/>
          <w:sz w:val="24"/>
          <w:szCs w:val="24"/>
        </w:rPr>
        <w:t>evra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uz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podršku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BPIA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(011-1620/24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113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Mađarske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unapređenoj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strateškoj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011-1619/24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br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. 1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zajmu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potpisanog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razvoj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Abu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Dabija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finansiranje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podrške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budžetu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011-1634/24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Predlog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Izmene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dopune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br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. 1 </w:t>
      </w:r>
      <w:r w:rsidR="004D7285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zajmu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od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strane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Emirata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Ujedinjenih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Arapskih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Emirata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Fond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razvoj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Abu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Dabi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D7285">
        <w:rPr>
          <w:rFonts w:ascii="Times New Roman" w:eastAsia="Calibri" w:hAnsi="Times New Roman" w:cs="Times New Roman"/>
          <w:sz w:val="24"/>
          <w:szCs w:val="24"/>
        </w:rPr>
        <w:t>Zajmodavac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D7285">
        <w:rPr>
          <w:rFonts w:ascii="Times New Roman" w:eastAsia="Calibri" w:hAnsi="Times New Roman" w:cs="Times New Roman"/>
          <w:sz w:val="24"/>
          <w:szCs w:val="24"/>
        </w:rPr>
        <w:t>Zajmoprimac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vezi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zajmom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iznosu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od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1.000.000.000 </w:t>
      </w:r>
      <w:r w:rsidR="004D7285">
        <w:rPr>
          <w:rFonts w:ascii="Times New Roman" w:eastAsia="Calibri" w:hAnsi="Times New Roman" w:cs="Times New Roman"/>
          <w:sz w:val="24"/>
          <w:szCs w:val="24"/>
        </w:rPr>
        <w:t>američkih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dolara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</w:rPr>
        <w:t>011-1633/24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4D7285">
        <w:rPr>
          <w:rFonts w:ascii="Times New Roman" w:eastAsia="Calibri" w:hAnsi="Times New Roman" w:cs="Times New Roman"/>
          <w:sz w:val="24"/>
          <w:szCs w:val="24"/>
        </w:rPr>
        <w:t>redlog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čl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1.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12.1.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osnivanju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obnovu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podnela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011-1570/24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27.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juna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učešću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Fiskalisu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programu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oporezivanja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011-1568/24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27.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učešću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programu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jednakost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vrednosti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011-1567/24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27.06.2024.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>).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garanciji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EPS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Zajam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likvidnost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zastupa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postupajući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preko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finansija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Cassa Depositi e Prestiti S.p.A.,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podnela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011-1535/24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juna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potvrđivanju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Ugovora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kreditnom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aranžmanu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iznosu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183.941.730,60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evra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između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zastupa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postupajući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preko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Ministarstva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finansija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Zajmoprimca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aranžiran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strane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BANK OF CHINA SRBIJA A.D. BEOGRAD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Ovlašćenog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glavnog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aranžera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BANK OF CHINA LIMITED, LUXEMBOURG BRANCH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Agenta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BANK OF CHINA LIMITED, LUXEMBOURG BRANCH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Prvobitnog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Zajmodavca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podnela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011-1531/24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juna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potvrđivanju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Sporazuma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zajmu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između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KfW,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Frankfurt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Majni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zastupa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delujući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preko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putem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Ministarstva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finansija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Program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Razvoj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tržišta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biomase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Republici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druga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komponenta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)“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011-1524/24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KfW,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Frankfurt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Majni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koju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zastupa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delujući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preko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putem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finansija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projekat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Energetska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efikasnost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objektima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javne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namene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faza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III“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podnela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011-1523/24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juna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BD2C13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Međunarodnog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učešću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programu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unije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Digitalna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period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2021-2027.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011-1522/24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Razmatranje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Predloga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zakona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potvrđivanju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Sporazuma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između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Vlade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Republike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Srbije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Vlade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Narodne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Republike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Kine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sprečavanju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krađe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tajnih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iskopavanja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nezakonitog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uvoza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izvoza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kulturnih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dobara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koji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je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podnela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Vlada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broj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011-1513/24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od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juna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godine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)</w:t>
      </w:r>
      <w:r w:rsidR="00BD2C13" w:rsidRPr="00BD2C1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učešću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Srednjoevropskom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programu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univerzitetske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razmene</w:t>
      </w:r>
      <w:r w:rsidR="00BD2C13" w:rsidRPr="00BD2C13">
        <w:rPr>
          <w:rFonts w:ascii="Times New Roman" w:eastAsia="Calibri" w:hAnsi="Times New Roman" w:cs="Times New Roman"/>
          <w:sz w:val="24"/>
          <w:szCs w:val="24"/>
        </w:rPr>
        <w:t xml:space="preserve"> ("CEEPUS IV")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011-1480/24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Calibri" w:eastAsia="Calibri" w:hAnsi="Calibri" w:cs="Times New Roman"/>
          <w:sz w:val="24"/>
          <w:szCs w:val="24"/>
          <w:lang w:val="sr-Cyrl-RS"/>
        </w:rPr>
        <w:t>);</w:t>
      </w:r>
    </w:p>
    <w:p w:rsidR="00BD2C13" w:rsidRPr="00BD2C13" w:rsidRDefault="004D7285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administrativno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budžetska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mandatsko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imunitetska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02-1237/24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D2C13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BD2C13" w:rsidRDefault="00BD2C13" w:rsidP="00BD2C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D2C13" w:rsidRDefault="004D7285" w:rsidP="00BF364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 w:rsidR="00FB3EF7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utvrđivanja</w:t>
      </w:r>
      <w:r w:rsidR="00FB3EF7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 w:rsidR="00FB3EF7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 w:rsidR="00FB3EF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3EF7" w:rsidRDefault="004D7285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obavljenog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B3EF7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prešao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FB3EF7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FB3E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EF7" w:rsidRDefault="00FB3EF7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EF7" w:rsidRDefault="004D7285" w:rsidP="00FB3EF7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FB3EF7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do</w:t>
      </w:r>
      <w:r w:rsidR="00FB3E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Dvadeset</w:t>
      </w:r>
      <w:r w:rsidR="00FB3E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="00FB3E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FB3EF7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B3EF7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831B04" w:rsidRDefault="00831B04" w:rsidP="00FB3EF7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831B04" w:rsidRPr="00831B04" w:rsidRDefault="004D7285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Tatjana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Branko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Bokan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Uroš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Đokić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Risto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Kostov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Olja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Nedović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831B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B3EF7" w:rsidRPr="00602BEF" w:rsidRDefault="00FB3EF7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3523">
        <w:rPr>
          <w:rFonts w:ascii="Times New Roman" w:hAnsi="Times New Roman" w:cs="Times New Roman"/>
          <w:sz w:val="24"/>
          <w:szCs w:val="24"/>
          <w:lang w:val="sr-Cyrl-CS"/>
        </w:rPr>
        <w:t>1)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privremenom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uređivanju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načina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naplate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takse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javni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medijski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servis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5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3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izmeni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posebnim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uslovima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realizaciju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projekta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izgradnje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stanova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pripadnike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snaga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bezbednosti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352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izmenama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dopunama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platnim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uslugama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35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zaduživanju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kod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Banke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Poštanska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štedionica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akcionarsko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društvo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Beograd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potrebe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finansiranja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Projekta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Izgradnje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urbane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infrastrukture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nacionalnog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stadiona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pristupnim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saobraćajnicama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352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zaduživanju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kod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potrebe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finansiranja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Projekta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Ruma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-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Šabac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-</w:t>
      </w:r>
      <w:r w:rsidR="004D72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Loznica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352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zaduživanju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Banca Intesa AD Beograd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potrebe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finansiranja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lastRenderedPageBreak/>
        <w:t>Projekta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Ruma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-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Šabac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-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Loznica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0828" w:rsidRPr="0011082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zaduživanju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kod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OTP banke Srbija a.d. Novi Sad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potrebe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finansiranja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Projekta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izgradnje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obilaznice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oko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Kragujevca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8)</w:t>
      </w:r>
      <w:r w:rsidRPr="00110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1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Savezne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Nemačke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Nemačkoj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školi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Beogradu</w:t>
      </w:r>
      <w:r w:rsidR="003C1DF9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9)</w:t>
      </w:r>
      <w:r w:rsidRPr="00110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1082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Demokratske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Sao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Tome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Prinsipe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1082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Gabon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1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Protokola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unapređenje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ekonomskoj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tehničkoj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saradnji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oblasti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infrastrukture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Narodne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Kine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1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Kube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ukidanju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viza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nosioce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diplomatskih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</w:rPr>
        <w:t>službenih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servisnih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pasoša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1DF9" w:rsidRDefault="00110828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3C1DF9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C1DF9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Ugovora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zajmu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uz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finansijski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protokol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potpisan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21.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proofErr w:type="gramStart"/>
      <w:r w:rsidR="004D7285"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Francuske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koju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zastupa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Vlada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postupajući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preko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finansija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kao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Zajmoprimac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BPIFRANCE ASSURANCE EXPORT </w:t>
      </w:r>
      <w:r w:rsidR="004D7285">
        <w:rPr>
          <w:rFonts w:ascii="Times New Roman" w:eastAsia="Calibri" w:hAnsi="Times New Roman" w:cs="Times New Roman"/>
          <w:sz w:val="24"/>
          <w:szCs w:val="24"/>
        </w:rPr>
        <w:t>koji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postupa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ime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račun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Francuske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C1D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Kazahstan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vojnotehničkoj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ru-RU"/>
        </w:rPr>
        <w:t>Garancije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</w:rPr>
        <w:t>(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4D7285">
        <w:rPr>
          <w:rFonts w:ascii="Times New Roman" w:eastAsia="Calibri" w:hAnsi="Times New Roman" w:cs="Times New Roman"/>
          <w:sz w:val="24"/>
          <w:szCs w:val="24"/>
        </w:rPr>
        <w:t>rojekat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upravljanja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elektrodistributivnom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mrežom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Republici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koju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zastupa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postupajući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preko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Ministarstva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f</w:t>
      </w:r>
      <w:r w:rsidR="004D7285">
        <w:rPr>
          <w:rFonts w:ascii="Times New Roman" w:eastAsia="Calibri" w:hAnsi="Times New Roman" w:cs="Times New Roman"/>
          <w:sz w:val="24"/>
          <w:szCs w:val="24"/>
        </w:rPr>
        <w:t>inansija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kao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 w:rsidR="004D7285">
        <w:rPr>
          <w:rFonts w:ascii="Times New Roman" w:eastAsia="Calibri" w:hAnsi="Times New Roman" w:cs="Times New Roman"/>
          <w:sz w:val="24"/>
          <w:szCs w:val="24"/>
        </w:rPr>
        <w:t>aranta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Deutsche bank AG, Paris Branch </w:t>
      </w:r>
      <w:r w:rsidR="004D7285">
        <w:rPr>
          <w:rFonts w:ascii="Times New Roman" w:eastAsia="Calibri" w:hAnsi="Times New Roman" w:cs="Times New Roman"/>
          <w:sz w:val="24"/>
          <w:szCs w:val="24"/>
        </w:rPr>
        <w:t>kao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4D7285">
        <w:rPr>
          <w:rFonts w:ascii="Times New Roman" w:eastAsia="Calibri" w:hAnsi="Times New Roman" w:cs="Times New Roman"/>
          <w:sz w:val="24"/>
          <w:szCs w:val="24"/>
        </w:rPr>
        <w:t>rvobitnog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zajmodavca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Deutsche bank AG, Paris Branch </w:t>
      </w:r>
      <w:r w:rsidR="004D7285">
        <w:rPr>
          <w:rFonts w:ascii="Times New Roman" w:eastAsia="Calibri" w:hAnsi="Times New Roman" w:cs="Times New Roman"/>
          <w:sz w:val="24"/>
          <w:szCs w:val="24"/>
        </w:rPr>
        <w:t>kao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4D7285">
        <w:rPr>
          <w:rFonts w:ascii="Times New Roman" w:eastAsia="Calibri" w:hAnsi="Times New Roman" w:cs="Times New Roman"/>
          <w:sz w:val="24"/>
          <w:szCs w:val="24"/>
        </w:rPr>
        <w:t>genta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Deutsche bank AG, Paris Branch </w:t>
      </w:r>
      <w:r w:rsidR="004D7285">
        <w:rPr>
          <w:rFonts w:ascii="Times New Roman" w:eastAsia="Calibri" w:hAnsi="Times New Roman" w:cs="Times New Roman"/>
          <w:sz w:val="24"/>
          <w:szCs w:val="24"/>
        </w:rPr>
        <w:t>kao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Vodećeg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mandatnog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aranžera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koja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odnosi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Ugovor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kreditnom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aranžmanu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iznosu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od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97.151.728,00 </w:t>
      </w:r>
      <w:r w:rsidR="004D7285">
        <w:rPr>
          <w:rFonts w:ascii="Times New Roman" w:eastAsia="Calibri" w:hAnsi="Times New Roman" w:cs="Times New Roman"/>
          <w:sz w:val="24"/>
          <w:szCs w:val="24"/>
        </w:rPr>
        <w:t>evra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uz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podršku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BPIA</w:t>
      </w:r>
      <w:r w:rsidR="004D7285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C1D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Mađarske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unapređenoj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strateškoj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17)</w:t>
      </w:r>
      <w:r w:rsidRPr="003C1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C1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Izmene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dopune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br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. 1 </w:t>
      </w:r>
      <w:r w:rsidR="004D7285">
        <w:rPr>
          <w:rFonts w:ascii="Times New Roman" w:eastAsia="Calibri" w:hAnsi="Times New Roman" w:cs="Times New Roman"/>
          <w:sz w:val="24"/>
          <w:szCs w:val="24"/>
        </w:rPr>
        <w:t>Ugovora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zajmu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potpisanog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Fonda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razvoj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Abu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Dabija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finansiranje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podrške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budžetu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18)</w:t>
      </w:r>
      <w:r w:rsidR="00672F64" w:rsidRPr="00672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Predlog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Izmene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dopune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br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. 1 </w:t>
      </w:r>
      <w:r w:rsidR="004D7285">
        <w:rPr>
          <w:rFonts w:ascii="Times New Roman" w:eastAsia="Calibri" w:hAnsi="Times New Roman" w:cs="Times New Roman"/>
          <w:sz w:val="24"/>
          <w:szCs w:val="24"/>
        </w:rPr>
        <w:t>Sporazuma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zajmu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D7285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strane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Emirata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Ujedinjenih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Arapskih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Emirata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Fond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razvoj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Abu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Dabi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D7285">
        <w:rPr>
          <w:rFonts w:ascii="Times New Roman" w:eastAsia="Calibri" w:hAnsi="Times New Roman" w:cs="Times New Roman"/>
          <w:sz w:val="24"/>
          <w:szCs w:val="24"/>
        </w:rPr>
        <w:t>Zajmodavac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Vlade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D7285">
        <w:rPr>
          <w:rFonts w:ascii="Times New Roman" w:eastAsia="Calibri" w:hAnsi="Times New Roman" w:cs="Times New Roman"/>
          <w:sz w:val="24"/>
          <w:szCs w:val="24"/>
        </w:rPr>
        <w:t>Zajmoprimac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vezi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sa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zajmom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iznosu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od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1.000.000.000 </w:t>
      </w:r>
      <w:r w:rsidR="004D7285">
        <w:rPr>
          <w:rFonts w:ascii="Times New Roman" w:eastAsia="Calibri" w:hAnsi="Times New Roman" w:cs="Times New Roman"/>
          <w:sz w:val="24"/>
          <w:szCs w:val="24"/>
        </w:rPr>
        <w:t>američkih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dolara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72F64" w:rsidRDefault="00672F64" w:rsidP="00672F64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19)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2F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4D7285">
        <w:rPr>
          <w:rFonts w:ascii="Times New Roman" w:eastAsia="Calibri" w:hAnsi="Times New Roman" w:cs="Times New Roman"/>
          <w:sz w:val="24"/>
          <w:szCs w:val="24"/>
        </w:rPr>
        <w:t>redlog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čl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1.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12.1.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osnivanju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obnovu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72F64" w:rsidRDefault="00672F64" w:rsidP="00672F64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5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2F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4D7285">
        <w:rPr>
          <w:rFonts w:ascii="Times New Roman" w:eastAsia="Calibri" w:hAnsi="Times New Roman" w:cs="Times New Roman"/>
          <w:sz w:val="24"/>
          <w:szCs w:val="24"/>
        </w:rPr>
        <w:t>redlog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učešću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Fiskalisu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programu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oporezivanja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72F64" w:rsidRDefault="00672F64" w:rsidP="00672F64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21)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2F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Evropske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unije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učešću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programu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Evropske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unije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Građani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jednakost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CS"/>
        </w:rPr>
        <w:t>vrednosti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6F40" w:rsidRDefault="00416F40" w:rsidP="00416F40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22)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16F40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garanciji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EPS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Zajam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likvidnost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koju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zastupa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postupajući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preko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finansija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Cassa Depositi e Prestiti S.p.A.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08EA" w:rsidRDefault="004108EA" w:rsidP="004108EA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5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potvrđivanju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Ugovora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kreditnom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aranžmanu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iznosu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183.941.730,60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evra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između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zastupa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postupajući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preko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Ministarstva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finansija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Zajmoprimca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aranžiran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strane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BANK OF CHINA SRBIJA A.D. BEOGRAD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Ovlašćenog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glavnog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aranžera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BANK OF CHINA LIMITED, LUXEMBOURG BRANCH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Agenta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BANK OF CHINA LIMITED, LUXEMBOURG BRANCH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Prvobitnog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Zajmodavca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08EA" w:rsidRDefault="004108EA" w:rsidP="004108EA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24)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108E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potvrđivanju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Sporazuma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zajmu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između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KfW,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Frankfurt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Majni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zastupa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delujući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preko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putem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Ministarstva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finansija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Program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„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Razvoj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tržišta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biomase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Republici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Srbiji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druga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komponenta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3821" w:rsidRDefault="00643821" w:rsidP="0064382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25)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4382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KfW,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Frankfurt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Majni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koju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zastupa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delujući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preko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putem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finansija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projekat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Energetska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efikasnost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objektima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javne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namene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4D728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faza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III“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26FC" w:rsidRDefault="005C26FC" w:rsidP="005C26FC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26)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2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Međunarodnog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između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Evropske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unije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učešću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Srbije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programu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Evropske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unije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Program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Digitalna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Evropa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period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2021-2027</w:t>
      </w:r>
      <w:r w:rsidRPr="0064382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1736" w:rsidRDefault="00031736" w:rsidP="0003173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27)</w:t>
      </w:r>
      <w:r w:rsidRPr="0003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73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Predlog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zakona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potvrđivanju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Sporazuma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između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Vlade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Republike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Srbije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Vlade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Narodne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Republike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Kine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sprečavanju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krađe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tajnih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iskopavanja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nezakonitog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uvoza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izvoza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kulturnih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dobara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4C2B" w:rsidRDefault="00ED63D9" w:rsidP="00FC4C2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28)</w:t>
      </w:r>
      <w:r w:rsidR="00FC4C2B" w:rsidRP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C2B" w:rsidRPr="00FC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Predlog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zakona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Sporazuma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o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učešću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Srednjoevropskom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programu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univerzitetske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</w:rPr>
        <w:t>razmene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 xml:space="preserve"> ("CEEPUS IV")</w:t>
      </w:r>
      <w:r w:rsidR="00FC4C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2C13" w:rsidRPr="00FC4C2B" w:rsidRDefault="00FC4C2B" w:rsidP="00FC4C2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29)</w:t>
      </w:r>
      <w:r w:rsidRP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4C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organizaciji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Službe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administrativno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budžetska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mandatsko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imunitetska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FC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05E5" w:rsidRPr="00432569" w:rsidRDefault="001705E5" w:rsidP="0017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5E5" w:rsidRPr="00432569" w:rsidRDefault="001705E5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13523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13523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1705E5" w:rsidRPr="00432569" w:rsidRDefault="001705E5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7285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1705E5" w:rsidRDefault="001705E5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C2B" w:rsidRPr="00432569" w:rsidRDefault="00FC4C2B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4D728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705E5" w:rsidRPr="00432569" w:rsidRDefault="004D728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1705E5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1705E5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1705E5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</w:t>
      </w:r>
      <w:r w:rsid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1705E5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705E5" w:rsidRPr="00432569" w:rsidSect="00205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68" w:rsidRDefault="00F77C68">
      <w:pPr>
        <w:spacing w:after="0" w:line="240" w:lineRule="auto"/>
      </w:pPr>
      <w:r>
        <w:separator/>
      </w:r>
    </w:p>
  </w:endnote>
  <w:endnote w:type="continuationSeparator" w:id="0">
    <w:p w:rsidR="00F77C68" w:rsidRDefault="00F7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85" w:rsidRDefault="004D7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E019E1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4D7285">
          <w:rPr>
            <w:rFonts w:ascii="Times New Roman" w:hAnsi="Times New Roman" w:cs="Times New Roman"/>
            <w:noProof/>
          </w:rPr>
          <w:t>7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F77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85" w:rsidRDefault="004D7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68" w:rsidRDefault="00F77C68">
      <w:pPr>
        <w:spacing w:after="0" w:line="240" w:lineRule="auto"/>
      </w:pPr>
      <w:r>
        <w:separator/>
      </w:r>
    </w:p>
  </w:footnote>
  <w:footnote w:type="continuationSeparator" w:id="0">
    <w:p w:rsidR="00F77C68" w:rsidRDefault="00F7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85" w:rsidRDefault="004D7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85" w:rsidRDefault="004D7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85" w:rsidRDefault="004D7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908"/>
    <w:multiLevelType w:val="hybridMultilevel"/>
    <w:tmpl w:val="944C8A88"/>
    <w:lvl w:ilvl="0" w:tplc="E174E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3185"/>
    <w:multiLevelType w:val="hybridMultilevel"/>
    <w:tmpl w:val="A2FC2DA4"/>
    <w:lvl w:ilvl="0" w:tplc="39DE89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22CE"/>
    <w:multiLevelType w:val="hybridMultilevel"/>
    <w:tmpl w:val="682CF7D0"/>
    <w:lvl w:ilvl="0" w:tplc="B712C6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81D"/>
    <w:multiLevelType w:val="hybridMultilevel"/>
    <w:tmpl w:val="82F45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26B2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F3748"/>
    <w:multiLevelType w:val="hybridMultilevel"/>
    <w:tmpl w:val="A4BE76D2"/>
    <w:lvl w:ilvl="0" w:tplc="572A5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A5F60"/>
    <w:rsid w:val="00110828"/>
    <w:rsid w:val="001705E5"/>
    <w:rsid w:val="003C1DF9"/>
    <w:rsid w:val="004108EA"/>
    <w:rsid w:val="00416F40"/>
    <w:rsid w:val="00482A4C"/>
    <w:rsid w:val="004D7285"/>
    <w:rsid w:val="005C26FC"/>
    <w:rsid w:val="006429E1"/>
    <w:rsid w:val="00643821"/>
    <w:rsid w:val="00672F64"/>
    <w:rsid w:val="00713523"/>
    <w:rsid w:val="00831B04"/>
    <w:rsid w:val="00B35DF1"/>
    <w:rsid w:val="00BD2C13"/>
    <w:rsid w:val="00BF3644"/>
    <w:rsid w:val="00E019E1"/>
    <w:rsid w:val="00E516F8"/>
    <w:rsid w:val="00ED63D9"/>
    <w:rsid w:val="00F14AAA"/>
    <w:rsid w:val="00F77C68"/>
    <w:rsid w:val="00FB3EF7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06BE"/>
  <w15:chartTrackingRefBased/>
  <w15:docId w15:val="{8C3DD7AB-9135-4E65-A2A5-46AE99CB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E5"/>
  </w:style>
  <w:style w:type="paragraph" w:styleId="ListParagraph">
    <w:name w:val="List Paragraph"/>
    <w:basedOn w:val="Normal"/>
    <w:uiPriority w:val="34"/>
    <w:qFormat/>
    <w:rsid w:val="000A5F6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16</cp:revision>
  <dcterms:created xsi:type="dcterms:W3CDTF">2024-07-26T08:07:00Z</dcterms:created>
  <dcterms:modified xsi:type="dcterms:W3CDTF">2024-09-27T10:38:00Z</dcterms:modified>
</cp:coreProperties>
</file>